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7DB73C6" w:rsidR="00D6147A" w:rsidRDefault="00A14FD5" w:rsidP="00A14FD5">
      <w:hyperlink r:id="rId6" w:history="1">
        <w:r w:rsidRPr="003A3586">
          <w:rPr>
            <w:rStyle w:val="Collegamentoipertestuale"/>
          </w:rPr>
          <w:t>https://www.quotidiano.net/economia/ultimaora/dazi-di-trump-impatto-sul-411f6681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ultimaora/dazi-di-trump-impatto-sul-411f66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2025-02-18T17:02:00Z</dcterms:created>
  <dcterms:modified xsi:type="dcterms:W3CDTF">2025-02-18T17:02:00Z</dcterms:modified>
</cp:coreProperties>
</file>